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C8E4" w14:textId="02FA75E1" w:rsidR="008A5621" w:rsidRPr="008534AE" w:rsidRDefault="008534AE" w:rsidP="004447FD">
      <w:pPr>
        <w:spacing w:line="276" w:lineRule="auto"/>
        <w:jc w:val="center"/>
        <w:rPr>
          <w:b/>
          <w:bCs/>
          <w:sz w:val="24"/>
          <w:szCs w:val="24"/>
        </w:rPr>
      </w:pPr>
      <w:r w:rsidRPr="008534AE">
        <w:rPr>
          <w:b/>
          <w:bCs/>
          <w:sz w:val="24"/>
          <w:szCs w:val="24"/>
        </w:rPr>
        <w:t xml:space="preserve">ORDINANCE NO. </w:t>
      </w:r>
      <w:r w:rsidR="006C55D1">
        <w:rPr>
          <w:b/>
          <w:bCs/>
          <w:sz w:val="24"/>
          <w:szCs w:val="24"/>
        </w:rPr>
        <w:t>63</w:t>
      </w:r>
      <w:r w:rsidR="006F0B36">
        <w:rPr>
          <w:b/>
          <w:bCs/>
          <w:sz w:val="24"/>
          <w:szCs w:val="24"/>
        </w:rPr>
        <w:t>7</w:t>
      </w:r>
    </w:p>
    <w:p w14:paraId="48C8D1C2" w14:textId="77777777" w:rsidR="008A5621" w:rsidRPr="008534AE" w:rsidRDefault="008A5621" w:rsidP="008A5621">
      <w:pPr>
        <w:rPr>
          <w:sz w:val="24"/>
          <w:szCs w:val="24"/>
        </w:rPr>
      </w:pPr>
    </w:p>
    <w:p w14:paraId="5B23CDED" w14:textId="43F5BAF6" w:rsidR="008A5621" w:rsidRPr="008534AE" w:rsidRDefault="008A5621" w:rsidP="008A5621">
      <w:pPr>
        <w:spacing w:line="300" w:lineRule="auto"/>
        <w:jc w:val="both"/>
        <w:rPr>
          <w:b/>
          <w:bCs/>
          <w:sz w:val="24"/>
          <w:szCs w:val="24"/>
        </w:rPr>
      </w:pPr>
      <w:r w:rsidRPr="008534AE">
        <w:rPr>
          <w:b/>
          <w:bCs/>
          <w:sz w:val="24"/>
          <w:szCs w:val="24"/>
        </w:rPr>
        <w:t xml:space="preserve">AN ORDINANCE OF THE </w:t>
      </w:r>
      <w:r w:rsidR="004B68CD" w:rsidRPr="008534AE">
        <w:rPr>
          <w:b/>
          <w:bCs/>
          <w:sz w:val="24"/>
          <w:szCs w:val="24"/>
        </w:rPr>
        <w:t>VILLAGE OF SUTHERLAND</w:t>
      </w:r>
      <w:r w:rsidRPr="008534AE">
        <w:rPr>
          <w:b/>
          <w:bCs/>
          <w:sz w:val="24"/>
          <w:szCs w:val="24"/>
        </w:rPr>
        <w:t xml:space="preserve">, </w:t>
      </w:r>
      <w:r w:rsidR="00C5092E" w:rsidRPr="008534AE">
        <w:rPr>
          <w:b/>
          <w:bCs/>
          <w:sz w:val="24"/>
          <w:szCs w:val="24"/>
        </w:rPr>
        <w:t>LINCOLN</w:t>
      </w:r>
      <w:r w:rsidRPr="008534AE">
        <w:rPr>
          <w:b/>
          <w:bCs/>
          <w:sz w:val="24"/>
          <w:szCs w:val="24"/>
        </w:rPr>
        <w:t xml:space="preserve"> COUNTY, NEBRASKA, </w:t>
      </w:r>
      <w:r w:rsidR="00D32265" w:rsidRPr="008534AE">
        <w:rPr>
          <w:b/>
          <w:bCs/>
          <w:sz w:val="24"/>
          <w:szCs w:val="24"/>
        </w:rPr>
        <w:t xml:space="preserve">TO </w:t>
      </w:r>
      <w:r w:rsidR="008534AE">
        <w:rPr>
          <w:b/>
          <w:bCs/>
          <w:sz w:val="24"/>
          <w:szCs w:val="24"/>
        </w:rPr>
        <w:t>AMEND</w:t>
      </w:r>
      <w:r w:rsidR="0094752E" w:rsidRPr="008534AE">
        <w:rPr>
          <w:b/>
          <w:bCs/>
          <w:sz w:val="24"/>
          <w:szCs w:val="24"/>
        </w:rPr>
        <w:t xml:space="preserve"> </w:t>
      </w:r>
      <w:r w:rsidR="006F0B36">
        <w:rPr>
          <w:b/>
          <w:bCs/>
          <w:sz w:val="24"/>
          <w:szCs w:val="24"/>
        </w:rPr>
        <w:t xml:space="preserve">REGULATIONS RELATED TO TEMPORARY SHIPPING CONTAINERS AS DEFINED AND ESTABLISHED BY </w:t>
      </w:r>
      <w:r w:rsidR="0084268B">
        <w:rPr>
          <w:b/>
          <w:bCs/>
          <w:sz w:val="24"/>
          <w:szCs w:val="24"/>
        </w:rPr>
        <w:t>SECTION</w:t>
      </w:r>
      <w:r w:rsidR="006F0B36">
        <w:rPr>
          <w:b/>
          <w:bCs/>
          <w:sz w:val="24"/>
          <w:szCs w:val="24"/>
        </w:rPr>
        <w:t xml:space="preserve"> 618</w:t>
      </w:r>
      <w:r w:rsidR="0094752E" w:rsidRPr="008534AE">
        <w:rPr>
          <w:b/>
          <w:bCs/>
          <w:sz w:val="24"/>
          <w:szCs w:val="24"/>
        </w:rPr>
        <w:t xml:space="preserve"> </w:t>
      </w:r>
      <w:r w:rsidR="008534AE">
        <w:rPr>
          <w:b/>
          <w:bCs/>
          <w:sz w:val="24"/>
          <w:szCs w:val="24"/>
        </w:rPr>
        <w:t>OF</w:t>
      </w:r>
      <w:r w:rsidR="0094752E" w:rsidRPr="008534AE">
        <w:rPr>
          <w:b/>
          <w:bCs/>
          <w:sz w:val="24"/>
          <w:szCs w:val="24"/>
        </w:rPr>
        <w:t xml:space="preserve"> THE PLANNING AND ZONING REGULATIONS (ORDINANCE #555) AS RECOMMENDED BY THE PLANNING COMMISSION</w:t>
      </w:r>
      <w:r w:rsidRPr="008534AE">
        <w:rPr>
          <w:b/>
          <w:bCs/>
          <w:sz w:val="24"/>
          <w:szCs w:val="24"/>
        </w:rPr>
        <w:t xml:space="preserve">; TO REPEAL ALL OTHER ORDINANCES AND RESOLUTIONS, OR PARTS THEREOF IN CONFLICT; TO PROVIDE THAT THE PROVISIONS OF THIS ORDINANCE SHALL BE MADE A PART OF THE CODE OF THE </w:t>
      </w:r>
      <w:r w:rsidR="004B68CD" w:rsidRPr="008534AE">
        <w:rPr>
          <w:b/>
          <w:bCs/>
          <w:sz w:val="24"/>
          <w:szCs w:val="24"/>
        </w:rPr>
        <w:t>VILLAGE OF SUTHERLAND</w:t>
      </w:r>
      <w:r w:rsidRPr="008534AE">
        <w:rPr>
          <w:b/>
          <w:bCs/>
          <w:sz w:val="24"/>
          <w:szCs w:val="24"/>
        </w:rPr>
        <w:t>; AND TO PROVIDE WHEN THIS ORDINANCE SHALL BE IN FULL FORCE AND EFFECT.</w:t>
      </w:r>
    </w:p>
    <w:p w14:paraId="079FDDC2" w14:textId="77777777" w:rsidR="008A5621" w:rsidRPr="008534AE" w:rsidRDefault="008A5621" w:rsidP="008A5621">
      <w:pPr>
        <w:rPr>
          <w:sz w:val="24"/>
          <w:szCs w:val="24"/>
        </w:rPr>
      </w:pPr>
    </w:p>
    <w:p w14:paraId="1B0B1B18" w14:textId="77777777" w:rsidR="004B68CD" w:rsidRPr="008534AE" w:rsidRDefault="004B68CD" w:rsidP="004B68CD">
      <w:pPr>
        <w:jc w:val="both"/>
        <w:rPr>
          <w:rFonts w:eastAsia="PMingLiU"/>
          <w:b/>
          <w:bCs/>
          <w:sz w:val="24"/>
          <w:szCs w:val="24"/>
        </w:rPr>
      </w:pPr>
      <w:r w:rsidRPr="008534AE">
        <w:rPr>
          <w:b/>
          <w:bCs/>
          <w:sz w:val="24"/>
          <w:szCs w:val="24"/>
        </w:rPr>
        <w:t>BE IT ORDAINED BY THE CHAIRMAN AND THE BOARD OF TRUSTEES OF THE VILLAGE OF SUTHERLAND, NEBRASKA:</w:t>
      </w:r>
    </w:p>
    <w:p w14:paraId="141B235D" w14:textId="77777777" w:rsidR="004B68CD" w:rsidRPr="008534AE" w:rsidRDefault="004B68CD" w:rsidP="004B68CD">
      <w:pPr>
        <w:jc w:val="both"/>
        <w:rPr>
          <w:b/>
          <w:bCs/>
          <w:sz w:val="24"/>
          <w:szCs w:val="24"/>
          <w:u w:val="single"/>
        </w:rPr>
      </w:pPr>
    </w:p>
    <w:p w14:paraId="702870BD" w14:textId="77777777" w:rsidR="008A5621" w:rsidRPr="008534AE" w:rsidRDefault="008A5621" w:rsidP="008A5621">
      <w:pPr>
        <w:rPr>
          <w:sz w:val="24"/>
          <w:szCs w:val="24"/>
        </w:rPr>
      </w:pPr>
    </w:p>
    <w:p w14:paraId="5A79E736" w14:textId="2BFC76ED" w:rsidR="008A5621" w:rsidRDefault="008534AE" w:rsidP="008A5621">
      <w:pPr>
        <w:rPr>
          <w:b/>
          <w:bCs/>
          <w:sz w:val="24"/>
          <w:szCs w:val="24"/>
          <w:u w:val="single"/>
        </w:rPr>
      </w:pPr>
      <w:r w:rsidRPr="008534AE">
        <w:rPr>
          <w:b/>
          <w:bCs/>
          <w:sz w:val="24"/>
          <w:szCs w:val="24"/>
          <w:u w:val="single"/>
        </w:rPr>
        <w:t>SECTION 1.</w:t>
      </w:r>
    </w:p>
    <w:p w14:paraId="0F6B246A" w14:textId="77777777" w:rsidR="008534AE" w:rsidRPr="008534AE" w:rsidRDefault="008534AE" w:rsidP="008A5621">
      <w:pPr>
        <w:rPr>
          <w:sz w:val="24"/>
          <w:szCs w:val="24"/>
        </w:rPr>
      </w:pPr>
    </w:p>
    <w:p w14:paraId="11A7F9D5" w14:textId="47966BAB" w:rsidR="00002D90" w:rsidRPr="008534AE" w:rsidRDefault="00002D90" w:rsidP="00002D90">
      <w:pPr>
        <w:ind w:firstLine="720"/>
        <w:jc w:val="both"/>
        <w:rPr>
          <w:bCs/>
          <w:sz w:val="24"/>
          <w:szCs w:val="24"/>
        </w:rPr>
      </w:pPr>
      <w:r w:rsidRPr="008534AE">
        <w:rPr>
          <w:rFonts w:eastAsia="PMingLiU"/>
          <w:sz w:val="24"/>
          <w:szCs w:val="24"/>
        </w:rPr>
        <w:t xml:space="preserve">The </w:t>
      </w:r>
      <w:r w:rsidR="0094752E" w:rsidRPr="008534AE">
        <w:rPr>
          <w:rFonts w:eastAsia="PMingLiU"/>
          <w:sz w:val="24"/>
          <w:szCs w:val="24"/>
        </w:rPr>
        <w:t>Planning and Zoning Regulations</w:t>
      </w:r>
      <w:r w:rsidRPr="008534AE">
        <w:rPr>
          <w:rFonts w:eastAsia="PMingLiU"/>
          <w:sz w:val="24"/>
          <w:szCs w:val="24"/>
        </w:rPr>
        <w:t xml:space="preserve"> (Ordinance #</w:t>
      </w:r>
      <w:r w:rsidR="0094752E" w:rsidRPr="008534AE">
        <w:rPr>
          <w:rFonts w:eastAsia="PMingLiU"/>
          <w:sz w:val="24"/>
          <w:szCs w:val="24"/>
        </w:rPr>
        <w:t>555</w:t>
      </w:r>
      <w:r w:rsidRPr="008534AE">
        <w:rPr>
          <w:rFonts w:eastAsia="PMingLiU"/>
          <w:sz w:val="24"/>
          <w:szCs w:val="24"/>
        </w:rPr>
        <w:t xml:space="preserve">) </w:t>
      </w:r>
      <w:r w:rsidR="0094752E" w:rsidRPr="008534AE">
        <w:rPr>
          <w:rFonts w:eastAsia="PMingLiU"/>
          <w:sz w:val="24"/>
          <w:szCs w:val="24"/>
        </w:rPr>
        <w:t>are</w:t>
      </w:r>
      <w:r w:rsidRPr="008534AE">
        <w:rPr>
          <w:rFonts w:eastAsia="PMingLiU"/>
          <w:sz w:val="24"/>
          <w:szCs w:val="24"/>
        </w:rPr>
        <w:t xml:space="preserve"> hereby amend</w:t>
      </w:r>
      <w:r w:rsidR="008534AE">
        <w:rPr>
          <w:rFonts w:eastAsia="PMingLiU"/>
          <w:sz w:val="24"/>
          <w:szCs w:val="24"/>
        </w:rPr>
        <w:t>ed related</w:t>
      </w:r>
      <w:r w:rsidR="006F0B36">
        <w:rPr>
          <w:rFonts w:eastAsia="PMingLiU"/>
          <w:sz w:val="24"/>
          <w:szCs w:val="24"/>
        </w:rPr>
        <w:t xml:space="preserve"> temporary shipping containers as defined in </w:t>
      </w:r>
      <w:r w:rsidR="0084268B">
        <w:rPr>
          <w:rFonts w:eastAsia="PMingLiU"/>
          <w:sz w:val="24"/>
          <w:szCs w:val="24"/>
        </w:rPr>
        <w:t>Section</w:t>
      </w:r>
      <w:r w:rsidR="006F0B36">
        <w:rPr>
          <w:rFonts w:eastAsia="PMingLiU"/>
          <w:sz w:val="24"/>
          <w:szCs w:val="24"/>
        </w:rPr>
        <w:t xml:space="preserve"> 618</w:t>
      </w:r>
      <w:r w:rsidR="0084268B">
        <w:rPr>
          <w:rFonts w:eastAsia="PMingLiU"/>
          <w:sz w:val="24"/>
          <w:szCs w:val="24"/>
        </w:rPr>
        <w:t xml:space="preserve"> of the Planning and Zoning Regulations of the Village of Sutherland </w:t>
      </w:r>
      <w:r w:rsidR="00A820B2" w:rsidRPr="008534AE">
        <w:rPr>
          <w:rFonts w:eastAsia="PMingLiU"/>
          <w:sz w:val="24"/>
          <w:szCs w:val="24"/>
        </w:rPr>
        <w:t>as recommended by the Planning Commission</w:t>
      </w:r>
      <w:r w:rsidR="008534AE">
        <w:rPr>
          <w:rFonts w:eastAsia="PMingLiU"/>
          <w:sz w:val="24"/>
          <w:szCs w:val="24"/>
        </w:rPr>
        <w:t xml:space="preserve">. </w:t>
      </w:r>
    </w:p>
    <w:p w14:paraId="7428137A" w14:textId="77777777" w:rsidR="001E432A" w:rsidRPr="008534AE" w:rsidRDefault="001E432A" w:rsidP="00002D90">
      <w:pPr>
        <w:ind w:firstLine="720"/>
        <w:jc w:val="both"/>
        <w:rPr>
          <w:bCs/>
          <w:sz w:val="24"/>
          <w:szCs w:val="24"/>
        </w:rPr>
      </w:pPr>
    </w:p>
    <w:p w14:paraId="45C750F4" w14:textId="5F4C87D7" w:rsidR="008534AE" w:rsidRDefault="008534AE" w:rsidP="001E432A">
      <w:pPr>
        <w:jc w:val="both"/>
        <w:rPr>
          <w:bCs/>
          <w:sz w:val="24"/>
          <w:szCs w:val="24"/>
          <w:u w:val="single"/>
        </w:rPr>
      </w:pPr>
      <w:r w:rsidRPr="008534AE">
        <w:rPr>
          <w:b/>
          <w:bCs/>
          <w:sz w:val="24"/>
          <w:szCs w:val="24"/>
          <w:u w:val="single"/>
        </w:rPr>
        <w:t>SECTION 2</w:t>
      </w:r>
      <w:r w:rsidRPr="008534AE">
        <w:rPr>
          <w:bCs/>
          <w:sz w:val="24"/>
          <w:szCs w:val="24"/>
          <w:u w:val="single"/>
        </w:rPr>
        <w:t xml:space="preserve">.  </w:t>
      </w:r>
    </w:p>
    <w:p w14:paraId="16042471" w14:textId="77777777" w:rsidR="006F0B36" w:rsidRPr="008534AE" w:rsidRDefault="006F0B36" w:rsidP="001E432A">
      <w:pPr>
        <w:jc w:val="both"/>
        <w:rPr>
          <w:bCs/>
          <w:sz w:val="24"/>
          <w:szCs w:val="24"/>
          <w:u w:val="single"/>
        </w:rPr>
      </w:pPr>
    </w:p>
    <w:p w14:paraId="70AD580F" w14:textId="618FC703" w:rsidR="006F0B36" w:rsidRDefault="006F0B36" w:rsidP="006F0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618. SHIPPING CONTAINERS, TEMPORARY USE</w:t>
      </w:r>
    </w:p>
    <w:p w14:paraId="45182897" w14:textId="77777777" w:rsidR="006F0B36" w:rsidRDefault="006F0B36" w:rsidP="006F0B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ADA0D7C" w14:textId="77777777" w:rsidR="006F0B36" w:rsidRDefault="006F0B36" w:rsidP="006F0B36">
      <w:pPr>
        <w:rPr>
          <w:sz w:val="24"/>
          <w:szCs w:val="24"/>
        </w:rPr>
      </w:pPr>
      <w:r>
        <w:rPr>
          <w:sz w:val="24"/>
          <w:szCs w:val="24"/>
        </w:rPr>
        <w:t xml:space="preserve">The temporary use of shipping containers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allowed upon application to the Village.</w:t>
      </w:r>
    </w:p>
    <w:p w14:paraId="2A4425B7" w14:textId="77777777" w:rsidR="006F0B36" w:rsidRDefault="006F0B36" w:rsidP="006F0B36">
      <w:pPr>
        <w:pStyle w:val="ListParagraph"/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</w:p>
    <w:p w14:paraId="1367A4E4" w14:textId="77777777" w:rsidR="006F0B36" w:rsidRDefault="006F0B36" w:rsidP="006F0B36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 xml:space="preserve"> The application must be made with the Village prior to the placement of the container.</w:t>
      </w:r>
    </w:p>
    <w:p w14:paraId="0A2D7647" w14:textId="77777777" w:rsidR="006F0B36" w:rsidRDefault="006F0B36" w:rsidP="006F0B36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The 30-day temporary permit for shipping containers shall cost $20.00</w:t>
      </w:r>
    </w:p>
    <w:p w14:paraId="0D1F4528" w14:textId="77777777" w:rsidR="006F0B36" w:rsidRDefault="006F0B36" w:rsidP="006F0B36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 xml:space="preserve">No extension beyond the 30 days shall be allowed. </w:t>
      </w:r>
    </w:p>
    <w:p w14:paraId="03ACCE53" w14:textId="77777777" w:rsidR="006F0B36" w:rsidRDefault="006F0B36" w:rsidP="006F0B36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The 30-day period begins when the container is placed.  Applicants must notify the Village Clerk when the container is placed.</w:t>
      </w:r>
    </w:p>
    <w:p w14:paraId="177401DF" w14:textId="77777777" w:rsidR="006F0B36" w:rsidRDefault="006F0B36" w:rsidP="006F0B36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Container must be placed within 60 days of issuance of permit or it is invalid.</w:t>
      </w:r>
    </w:p>
    <w:p w14:paraId="587898EF" w14:textId="77777777" w:rsidR="006F0B36" w:rsidRDefault="006F0B36" w:rsidP="006F0B36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Limit of one temporary permit allowed per lot (or property), per year, per occupant, not to exceed one per family unit.</w:t>
      </w:r>
    </w:p>
    <w:p w14:paraId="258FE942" w14:textId="77777777" w:rsidR="006F0B36" w:rsidRDefault="006F0B36" w:rsidP="006F0B36">
      <w:pPr>
        <w:rPr>
          <w:sz w:val="24"/>
          <w:szCs w:val="24"/>
        </w:rPr>
      </w:pPr>
    </w:p>
    <w:p w14:paraId="1CF45A0D" w14:textId="77777777" w:rsidR="006F0B36" w:rsidRDefault="006F0B36" w:rsidP="006F0B36">
      <w:pPr>
        <w:rPr>
          <w:sz w:val="24"/>
          <w:szCs w:val="24"/>
        </w:rPr>
      </w:pPr>
      <w:r>
        <w:rPr>
          <w:sz w:val="24"/>
          <w:szCs w:val="24"/>
        </w:rPr>
        <w:t>The placement of a shipping container is subject to the following:</w:t>
      </w:r>
    </w:p>
    <w:p w14:paraId="652F6CBA" w14:textId="77777777" w:rsidR="006F0B36" w:rsidRDefault="006F0B36" w:rsidP="006F0B36">
      <w:pPr>
        <w:ind w:firstLine="720"/>
        <w:rPr>
          <w:sz w:val="24"/>
          <w:szCs w:val="24"/>
        </w:rPr>
      </w:pPr>
    </w:p>
    <w:p w14:paraId="676B0AC3" w14:textId="77777777" w:rsidR="006F0B36" w:rsidRDefault="006F0B36" w:rsidP="006F0B36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 xml:space="preserve"> Cannot block the line-of-site on a corner lot or any other site.</w:t>
      </w:r>
    </w:p>
    <w:p w14:paraId="1088C9F6" w14:textId="77777777" w:rsidR="006F0B36" w:rsidRDefault="006F0B36" w:rsidP="006F0B36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No “on-street” placement.</w:t>
      </w:r>
    </w:p>
    <w:p w14:paraId="6AB8A427" w14:textId="77777777" w:rsidR="006F0B36" w:rsidRDefault="006F0B36" w:rsidP="006F0B36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Must be free of dents, rust and graffiti.</w:t>
      </w:r>
    </w:p>
    <w:p w14:paraId="487E5870" w14:textId="77777777" w:rsidR="006F0B36" w:rsidRDefault="006F0B36" w:rsidP="006F0B36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May not exceed 53 feet long by 8 feet wide.</w:t>
      </w:r>
    </w:p>
    <w:p w14:paraId="3213AC96" w14:textId="77777777" w:rsidR="006F0B36" w:rsidRDefault="006F0B36" w:rsidP="006F0B36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Only one container allowed per lot.</w:t>
      </w:r>
    </w:p>
    <w:p w14:paraId="37D0BF8C" w14:textId="77777777" w:rsidR="006F0B36" w:rsidRDefault="006F0B36" w:rsidP="006F0B36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Cannot be used as a dwelling or kennel.</w:t>
      </w:r>
    </w:p>
    <w:p w14:paraId="5E513B85" w14:textId="77777777" w:rsidR="006F0B36" w:rsidRDefault="006F0B36" w:rsidP="006F0B36">
      <w:pPr>
        <w:pStyle w:val="ListParagraph"/>
        <w:numPr>
          <w:ilvl w:val="0"/>
          <w:numId w:val="2"/>
        </w:numPr>
        <w:autoSpaceDE/>
        <w:autoSpaceDN/>
        <w:adjustRightInd/>
        <w:spacing w:after="200" w:line="276" w:lineRule="auto"/>
        <w:ind w:left="720" w:hanging="540"/>
        <w:rPr>
          <w:sz w:val="24"/>
          <w:szCs w:val="24"/>
        </w:rPr>
      </w:pPr>
      <w:r>
        <w:rPr>
          <w:sz w:val="24"/>
          <w:szCs w:val="24"/>
        </w:rPr>
        <w:t>If placed along any Highway corridor, it must meet setbacks as an accessory structure.</w:t>
      </w:r>
    </w:p>
    <w:p w14:paraId="6D65391A" w14:textId="77777777" w:rsidR="006F0B36" w:rsidRDefault="006F0B36" w:rsidP="006F0B36">
      <w:pPr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The shipping container shall be securely locked at all times other than during loading or unloading. </w:t>
      </w:r>
    </w:p>
    <w:p w14:paraId="08322C80" w14:textId="77777777" w:rsidR="008A5621" w:rsidRPr="008534AE" w:rsidRDefault="008A5621" w:rsidP="008A5621">
      <w:pPr>
        <w:jc w:val="both"/>
        <w:rPr>
          <w:b/>
          <w:bCs/>
          <w:sz w:val="24"/>
          <w:szCs w:val="24"/>
          <w:u w:val="single"/>
        </w:rPr>
      </w:pPr>
    </w:p>
    <w:p w14:paraId="07E1DF1A" w14:textId="0A622581" w:rsidR="008A5621" w:rsidRDefault="008534AE" w:rsidP="008A5621">
      <w:pPr>
        <w:jc w:val="both"/>
        <w:rPr>
          <w:sz w:val="24"/>
          <w:szCs w:val="24"/>
        </w:rPr>
      </w:pPr>
      <w:r w:rsidRPr="008534AE">
        <w:rPr>
          <w:b/>
          <w:bCs/>
          <w:sz w:val="24"/>
          <w:szCs w:val="24"/>
          <w:u w:val="single"/>
        </w:rPr>
        <w:t>SECTION 4.</w:t>
      </w:r>
      <w:r w:rsidR="008A5621" w:rsidRPr="008534AE">
        <w:rPr>
          <w:sz w:val="24"/>
          <w:szCs w:val="24"/>
        </w:rPr>
        <w:tab/>
      </w:r>
    </w:p>
    <w:p w14:paraId="72457118" w14:textId="77777777" w:rsidR="008534AE" w:rsidRPr="008534AE" w:rsidRDefault="008534AE" w:rsidP="008A5621">
      <w:pPr>
        <w:jc w:val="both"/>
        <w:rPr>
          <w:sz w:val="24"/>
          <w:szCs w:val="24"/>
        </w:rPr>
      </w:pPr>
    </w:p>
    <w:p w14:paraId="7F38AF8C" w14:textId="77777777" w:rsidR="00002D90" w:rsidRPr="008534AE" w:rsidRDefault="00002D90" w:rsidP="00002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eastAsia="PMingLiU"/>
          <w:sz w:val="24"/>
          <w:szCs w:val="24"/>
        </w:rPr>
      </w:pPr>
      <w:r w:rsidRPr="008534AE">
        <w:rPr>
          <w:rFonts w:eastAsia="PMingLiU"/>
          <w:sz w:val="24"/>
          <w:szCs w:val="24"/>
        </w:rPr>
        <w:t>This ordinance shall be in full force and effect from and after its passage, approval and publication according to law.</w:t>
      </w:r>
    </w:p>
    <w:p w14:paraId="3CB39C86" w14:textId="77777777" w:rsidR="008A5621" w:rsidRPr="008534AE" w:rsidRDefault="008A5621" w:rsidP="008A5621">
      <w:pPr>
        <w:jc w:val="both"/>
        <w:rPr>
          <w:sz w:val="24"/>
          <w:szCs w:val="24"/>
        </w:rPr>
      </w:pPr>
    </w:p>
    <w:p w14:paraId="51889486" w14:textId="77777777" w:rsidR="008A5621" w:rsidRPr="008534AE" w:rsidRDefault="008A5621" w:rsidP="008A5621">
      <w:pPr>
        <w:jc w:val="both"/>
        <w:rPr>
          <w:sz w:val="24"/>
          <w:szCs w:val="24"/>
        </w:rPr>
      </w:pPr>
      <w:bookmarkStart w:id="0" w:name="_GoBack"/>
      <w:bookmarkEnd w:id="0"/>
    </w:p>
    <w:p w14:paraId="19C8BF30" w14:textId="2D70D3A2" w:rsidR="008534AE" w:rsidRPr="0008192B" w:rsidRDefault="008A5621" w:rsidP="008534AE">
      <w:pPr>
        <w:pStyle w:val="Default"/>
        <w:ind w:firstLine="720"/>
        <w:rPr>
          <w:rFonts w:ascii="Times New Roman" w:hAnsi="Times New Roman" w:cs="Times New Roman"/>
        </w:rPr>
      </w:pPr>
      <w:r w:rsidRPr="008534AE">
        <w:rPr>
          <w:rFonts w:ascii="Times New Roman" w:hAnsi="Times New Roman" w:cs="Times New Roman"/>
        </w:rPr>
        <w:tab/>
      </w:r>
      <w:r w:rsidR="008534AE" w:rsidRPr="0008192B">
        <w:rPr>
          <w:rFonts w:ascii="Times New Roman" w:hAnsi="Times New Roman" w:cs="Times New Roman"/>
        </w:rPr>
        <w:t xml:space="preserve">Passed, approved and adopted on </w:t>
      </w:r>
      <w:r w:rsidR="00965262">
        <w:rPr>
          <w:rFonts w:ascii="Times New Roman" w:hAnsi="Times New Roman" w:cs="Times New Roman"/>
          <w:u w:val="single"/>
        </w:rPr>
        <w:t>________</w:t>
      </w:r>
      <w:r w:rsidR="008534AE">
        <w:rPr>
          <w:rFonts w:ascii="Times New Roman" w:hAnsi="Times New Roman" w:cs="Times New Roman"/>
        </w:rPr>
        <w:t>, 201</w:t>
      </w:r>
      <w:r w:rsidR="0084268B">
        <w:rPr>
          <w:rFonts w:ascii="Times New Roman" w:hAnsi="Times New Roman" w:cs="Times New Roman"/>
        </w:rPr>
        <w:t>9</w:t>
      </w:r>
      <w:r w:rsidR="008534AE" w:rsidRPr="0008192B">
        <w:rPr>
          <w:rFonts w:ascii="Times New Roman" w:hAnsi="Times New Roman" w:cs="Times New Roman"/>
        </w:rPr>
        <w:t xml:space="preserve">. </w:t>
      </w:r>
    </w:p>
    <w:p w14:paraId="455B47FD" w14:textId="77777777" w:rsidR="008534AE" w:rsidRPr="0008192B" w:rsidRDefault="008534AE" w:rsidP="008534AE">
      <w:pPr>
        <w:pStyle w:val="Default"/>
        <w:rPr>
          <w:rFonts w:ascii="Times New Roman" w:hAnsi="Times New Roman" w:cs="Times New Roman"/>
        </w:rPr>
      </w:pPr>
    </w:p>
    <w:p w14:paraId="59E58D8D" w14:textId="77777777" w:rsidR="008534AE" w:rsidRPr="0008192B" w:rsidRDefault="008534AE" w:rsidP="008534AE">
      <w:pPr>
        <w:pStyle w:val="Default"/>
        <w:rPr>
          <w:rFonts w:ascii="Times New Roman" w:hAnsi="Times New Roman" w:cs="Times New Roman"/>
        </w:rPr>
      </w:pPr>
    </w:p>
    <w:p w14:paraId="56742F7D" w14:textId="77777777" w:rsidR="008534AE" w:rsidRPr="0008192B" w:rsidRDefault="008534AE" w:rsidP="008534AE">
      <w:pPr>
        <w:pStyle w:val="Default"/>
        <w:rPr>
          <w:rFonts w:ascii="Times New Roman" w:hAnsi="Times New Roman" w:cs="Times New Roman"/>
        </w:rPr>
      </w:pPr>
    </w:p>
    <w:p w14:paraId="424EC360" w14:textId="77777777" w:rsidR="008534AE" w:rsidRPr="0008192B" w:rsidRDefault="008534AE" w:rsidP="008534AE">
      <w:pPr>
        <w:pStyle w:val="Default"/>
        <w:ind w:left="5040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________________________________ </w:t>
      </w:r>
    </w:p>
    <w:p w14:paraId="62AA021B" w14:textId="77777777" w:rsidR="008534AE" w:rsidRPr="0008192B" w:rsidRDefault="008534AE" w:rsidP="008534AE">
      <w:pPr>
        <w:pStyle w:val="Default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 Copeland</w:t>
      </w:r>
      <w:r w:rsidRPr="0008192B">
        <w:rPr>
          <w:rFonts w:ascii="Times New Roman" w:hAnsi="Times New Roman" w:cs="Times New Roman"/>
        </w:rPr>
        <w:t xml:space="preserve">, </w:t>
      </w:r>
    </w:p>
    <w:p w14:paraId="2F1FA38C" w14:textId="77777777" w:rsidR="008534AE" w:rsidRPr="0008192B" w:rsidRDefault="008534AE" w:rsidP="008534AE">
      <w:pPr>
        <w:pStyle w:val="Default"/>
        <w:ind w:left="4320" w:firstLine="720"/>
        <w:rPr>
          <w:rFonts w:ascii="Times New Roman" w:hAnsi="Times New Roman" w:cs="Times New Roman"/>
        </w:rPr>
      </w:pPr>
      <w:r w:rsidRPr="0008192B">
        <w:rPr>
          <w:rFonts w:ascii="Times New Roman" w:hAnsi="Times New Roman" w:cs="Times New Roman"/>
        </w:rPr>
        <w:t xml:space="preserve">Village Board Chairman </w:t>
      </w:r>
    </w:p>
    <w:p w14:paraId="6BD1EE40" w14:textId="77777777" w:rsidR="008534AE" w:rsidRPr="008534AE" w:rsidRDefault="008534AE" w:rsidP="008534AE">
      <w:pPr>
        <w:pStyle w:val="Default"/>
        <w:rPr>
          <w:rFonts w:ascii="Times New Roman" w:hAnsi="Times New Roman" w:cs="Times New Roman"/>
        </w:rPr>
      </w:pPr>
    </w:p>
    <w:p w14:paraId="6FADF686" w14:textId="77777777" w:rsidR="008534AE" w:rsidRPr="008534AE" w:rsidRDefault="008534AE" w:rsidP="008534AE">
      <w:pPr>
        <w:pStyle w:val="Default"/>
        <w:rPr>
          <w:rFonts w:ascii="Times New Roman" w:hAnsi="Times New Roman" w:cs="Times New Roman"/>
        </w:rPr>
      </w:pPr>
      <w:r w:rsidRPr="008534AE">
        <w:rPr>
          <w:rFonts w:ascii="Times New Roman" w:hAnsi="Times New Roman" w:cs="Times New Roman"/>
        </w:rPr>
        <w:t xml:space="preserve">Attest: </w:t>
      </w:r>
    </w:p>
    <w:p w14:paraId="7FD75475" w14:textId="77777777" w:rsidR="008534AE" w:rsidRPr="008534AE" w:rsidRDefault="008534AE" w:rsidP="008534AE">
      <w:pPr>
        <w:pStyle w:val="Default"/>
        <w:rPr>
          <w:rFonts w:ascii="Times New Roman" w:hAnsi="Times New Roman" w:cs="Times New Roman"/>
        </w:rPr>
      </w:pPr>
    </w:p>
    <w:p w14:paraId="02D00E5C" w14:textId="77777777" w:rsidR="008534AE" w:rsidRPr="008534AE" w:rsidRDefault="008534AE" w:rsidP="008534AE">
      <w:pPr>
        <w:pStyle w:val="Default"/>
        <w:rPr>
          <w:rFonts w:ascii="Times New Roman" w:hAnsi="Times New Roman" w:cs="Times New Roman"/>
        </w:rPr>
      </w:pPr>
      <w:r w:rsidRPr="008534AE">
        <w:rPr>
          <w:rFonts w:ascii="Times New Roman" w:hAnsi="Times New Roman" w:cs="Times New Roman"/>
        </w:rPr>
        <w:t xml:space="preserve">_________________________________ </w:t>
      </w:r>
    </w:p>
    <w:p w14:paraId="02C38AA9" w14:textId="77777777" w:rsidR="008534AE" w:rsidRPr="008534AE" w:rsidRDefault="008534AE" w:rsidP="008534AE">
      <w:pPr>
        <w:rPr>
          <w:sz w:val="24"/>
          <w:szCs w:val="24"/>
        </w:rPr>
      </w:pPr>
      <w:r w:rsidRPr="008534AE">
        <w:rPr>
          <w:sz w:val="24"/>
          <w:szCs w:val="24"/>
        </w:rPr>
        <w:t>Madelaine Lamm, Village Clerk</w:t>
      </w:r>
    </w:p>
    <w:p w14:paraId="67522FFA" w14:textId="352CFBE8" w:rsidR="00205B3C" w:rsidRPr="008534AE" w:rsidRDefault="00205B3C" w:rsidP="008534AE">
      <w:pPr>
        <w:jc w:val="both"/>
        <w:rPr>
          <w:sz w:val="24"/>
          <w:szCs w:val="24"/>
        </w:rPr>
      </w:pPr>
    </w:p>
    <w:sectPr w:rsidR="00205B3C" w:rsidRPr="008534AE" w:rsidSect="004647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613D"/>
    <w:multiLevelType w:val="hybridMultilevel"/>
    <w:tmpl w:val="6F1C073E"/>
    <w:lvl w:ilvl="0" w:tplc="D28CCC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C5B80"/>
    <w:multiLevelType w:val="hybridMultilevel"/>
    <w:tmpl w:val="6A6E744E"/>
    <w:lvl w:ilvl="0" w:tplc="C978B5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1"/>
    <w:rsid w:val="00002D90"/>
    <w:rsid w:val="001E432A"/>
    <w:rsid w:val="001F56D0"/>
    <w:rsid w:val="00205B3C"/>
    <w:rsid w:val="002465D2"/>
    <w:rsid w:val="00270E35"/>
    <w:rsid w:val="00391D11"/>
    <w:rsid w:val="00394644"/>
    <w:rsid w:val="00394FBF"/>
    <w:rsid w:val="003C2D63"/>
    <w:rsid w:val="003E74DC"/>
    <w:rsid w:val="004447FD"/>
    <w:rsid w:val="004647D0"/>
    <w:rsid w:val="004A18F0"/>
    <w:rsid w:val="004B68CD"/>
    <w:rsid w:val="0052264A"/>
    <w:rsid w:val="0056376E"/>
    <w:rsid w:val="005B5825"/>
    <w:rsid w:val="006C55D1"/>
    <w:rsid w:val="006F0B36"/>
    <w:rsid w:val="00792195"/>
    <w:rsid w:val="007A4D6B"/>
    <w:rsid w:val="007D7A37"/>
    <w:rsid w:val="007F56E6"/>
    <w:rsid w:val="0084268B"/>
    <w:rsid w:val="008534AE"/>
    <w:rsid w:val="008A5621"/>
    <w:rsid w:val="008D186C"/>
    <w:rsid w:val="0094752E"/>
    <w:rsid w:val="00965262"/>
    <w:rsid w:val="00975CF0"/>
    <w:rsid w:val="00A820B2"/>
    <w:rsid w:val="00AA0D8A"/>
    <w:rsid w:val="00AE19F6"/>
    <w:rsid w:val="00AE5485"/>
    <w:rsid w:val="00B05682"/>
    <w:rsid w:val="00B332C5"/>
    <w:rsid w:val="00B52991"/>
    <w:rsid w:val="00B630DB"/>
    <w:rsid w:val="00B655F9"/>
    <w:rsid w:val="00C5092E"/>
    <w:rsid w:val="00C515AA"/>
    <w:rsid w:val="00C77C47"/>
    <w:rsid w:val="00C9731C"/>
    <w:rsid w:val="00D17C01"/>
    <w:rsid w:val="00D32265"/>
    <w:rsid w:val="00D334C3"/>
    <w:rsid w:val="00DF0DB8"/>
    <w:rsid w:val="00E44FCD"/>
    <w:rsid w:val="00E51DB3"/>
    <w:rsid w:val="00E55891"/>
    <w:rsid w:val="00E80DDD"/>
    <w:rsid w:val="00F64C16"/>
    <w:rsid w:val="00F77DA1"/>
    <w:rsid w:val="00FA2AFD"/>
    <w:rsid w:val="00FA6A25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438D"/>
  <w15:docId w15:val="{442A3F6C-960F-4FDE-B7F1-5D142094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34A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Village Of Sutherland</cp:lastModifiedBy>
  <cp:revision>6</cp:revision>
  <cp:lastPrinted>2019-06-11T14:42:00Z</cp:lastPrinted>
  <dcterms:created xsi:type="dcterms:W3CDTF">2019-05-21T13:53:00Z</dcterms:created>
  <dcterms:modified xsi:type="dcterms:W3CDTF">2019-06-11T14:43:00Z</dcterms:modified>
</cp:coreProperties>
</file>